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007CC" w14:textId="77777777" w:rsidR="00395703" w:rsidRDefault="00752E04"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3GPP TSG-WG SA2 Meeting #144</w:t>
      </w:r>
      <w:r w:rsidR="00395703">
        <w:rPr>
          <w:rFonts w:ascii="Arial" w:eastAsia="Arial Unicode MS" w:hAnsi="Arial" w:cs="Arial"/>
          <w:b/>
          <w:bCs/>
          <w:sz w:val="24"/>
        </w:rPr>
        <w:t xml:space="preserve">E e-meeting </w:t>
      </w:r>
      <w:r w:rsidR="00395703">
        <w:rPr>
          <w:rFonts w:ascii="Arial" w:eastAsia="Arial Unicode MS" w:hAnsi="Arial" w:cs="Arial"/>
          <w:b/>
          <w:bCs/>
          <w:sz w:val="24"/>
        </w:rPr>
        <w:tab/>
      </w:r>
      <w:r w:rsidR="004C32B2">
        <w:rPr>
          <w:rFonts w:ascii="Arial" w:eastAsia="SimSun" w:hAnsi="Arial"/>
          <w:b/>
          <w:i/>
          <w:noProof/>
          <w:sz w:val="28"/>
        </w:rPr>
        <w:t>S2-21</w:t>
      </w:r>
      <w:r w:rsidR="00395703">
        <w:rPr>
          <w:rFonts w:ascii="Arial" w:eastAsia="SimSun" w:hAnsi="Arial"/>
          <w:b/>
          <w:i/>
          <w:noProof/>
          <w:sz w:val="28"/>
        </w:rPr>
        <w:t>0</w:t>
      </w:r>
      <w:r w:rsidR="00A6063A">
        <w:rPr>
          <w:rFonts w:ascii="Arial" w:eastAsia="SimSun" w:hAnsi="Arial"/>
          <w:b/>
          <w:i/>
          <w:noProof/>
          <w:sz w:val="28"/>
        </w:rPr>
        <w:t>3235</w:t>
      </w:r>
    </w:p>
    <w:p w14:paraId="4D47FA8B" w14:textId="77777777" w:rsidR="00395703" w:rsidRDefault="00752E04"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12 – April 16</w:t>
      </w:r>
      <w:r w:rsidR="00395703">
        <w:rPr>
          <w:rFonts w:ascii="Arial" w:eastAsia="Arial Unicode MS" w:hAnsi="Arial" w:cs="Arial"/>
          <w:b/>
          <w:bCs/>
          <w:sz w:val="24"/>
        </w:rPr>
        <w:t>, 2021</w:t>
      </w:r>
      <w:r w:rsidR="00395703">
        <w:rPr>
          <w:rFonts w:ascii="Arial" w:eastAsia="Arial Unicode MS" w:hAnsi="Arial" w:cs="Arial"/>
          <w:b/>
          <w:bCs/>
        </w:rPr>
        <w:tab/>
      </w:r>
    </w:p>
    <w:p w14:paraId="5D6393BD" w14:textId="77777777" w:rsidR="00463675" w:rsidRPr="00395703" w:rsidRDefault="00463675">
      <w:pPr>
        <w:rPr>
          <w:rFonts w:ascii="Arial" w:hAnsi="Arial" w:cs="Arial"/>
        </w:rPr>
      </w:pPr>
    </w:p>
    <w:p w14:paraId="5027B36B" w14:textId="77777777" w:rsidR="00463675" w:rsidRPr="000F4E43" w:rsidRDefault="00463675" w:rsidP="000F4E43">
      <w:pPr>
        <w:pStyle w:val="Title"/>
      </w:pPr>
      <w:r w:rsidRPr="000F4E43">
        <w:t>Title:</w:t>
      </w:r>
      <w:r w:rsidRPr="000F4E43">
        <w:tab/>
      </w:r>
      <w:r w:rsidR="00376945" w:rsidRPr="00376945">
        <w:rPr>
          <w:color w:val="000000"/>
        </w:rPr>
        <w:t>LS Response on the input parameters of the LCS subscription request from an AF via NEF</w:t>
      </w:r>
    </w:p>
    <w:p w14:paraId="1E1AF015" w14:textId="77777777" w:rsidR="00463675" w:rsidRPr="000F4E43" w:rsidRDefault="00463675" w:rsidP="000F4E43">
      <w:pPr>
        <w:pStyle w:val="Title"/>
      </w:pPr>
      <w:r w:rsidRPr="000F4E43">
        <w:t>Response to:</w:t>
      </w:r>
      <w:r w:rsidRPr="000F4E43">
        <w:tab/>
      </w:r>
      <w:r w:rsidR="00376945">
        <w:t>(</w:t>
      </w:r>
      <w:r w:rsidR="00376945" w:rsidRPr="00876538">
        <w:t>S2-210</w:t>
      </w:r>
      <w:r w:rsidR="00376945">
        <w:t>0020</w:t>
      </w:r>
      <w:r w:rsidR="00376945" w:rsidRPr="00876538">
        <w:t>/C3-205448</w:t>
      </w:r>
      <w:r w:rsidR="00376945">
        <w:t>)</w:t>
      </w:r>
      <w:r w:rsidR="00376945" w:rsidRPr="00876538">
        <w:t xml:space="preserve"> LS on the input parameters of the LCS subscription request from an AF via NEF</w:t>
      </w:r>
    </w:p>
    <w:p w14:paraId="0A7911CD" w14:textId="77777777" w:rsidR="00463675" w:rsidRPr="000F4E43" w:rsidRDefault="00463675" w:rsidP="000F4E43">
      <w:pPr>
        <w:pStyle w:val="Title"/>
      </w:pPr>
      <w:r w:rsidRPr="000F4E43">
        <w:t>Release:</w:t>
      </w:r>
      <w:r w:rsidRPr="000F4E43">
        <w:tab/>
      </w:r>
      <w:r w:rsidR="00376945" w:rsidRPr="001C6336">
        <w:t>Release-16</w:t>
      </w:r>
    </w:p>
    <w:p w14:paraId="61AC937A" w14:textId="77777777" w:rsidR="00463675" w:rsidRPr="000F4E43" w:rsidRDefault="00463675" w:rsidP="000F4E43">
      <w:pPr>
        <w:pStyle w:val="Title"/>
      </w:pPr>
      <w:r w:rsidRPr="000F4E43">
        <w:t>Work Item:</w:t>
      </w:r>
      <w:r w:rsidRPr="000F4E43">
        <w:tab/>
      </w:r>
      <w:r w:rsidR="00376945" w:rsidRPr="001C6336">
        <w:t>5G_eLCS</w:t>
      </w:r>
    </w:p>
    <w:p w14:paraId="34A29D64" w14:textId="77777777" w:rsidR="00463675" w:rsidRPr="000F4E43" w:rsidRDefault="00463675">
      <w:pPr>
        <w:spacing w:after="60"/>
        <w:ind w:left="1985" w:hanging="1985"/>
        <w:rPr>
          <w:rFonts w:ascii="Arial" w:hAnsi="Arial" w:cs="Arial"/>
          <w:b/>
        </w:rPr>
      </w:pPr>
    </w:p>
    <w:p w14:paraId="5D7CD8A6" w14:textId="77777777"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990318C" w14:textId="77777777" w:rsidR="00463675" w:rsidRPr="00600780" w:rsidRDefault="00463675" w:rsidP="000F4E43">
      <w:pPr>
        <w:pStyle w:val="Source"/>
      </w:pPr>
      <w:r w:rsidRPr="000F4E43">
        <w:t>To:</w:t>
      </w:r>
      <w:r w:rsidRPr="000F4E43">
        <w:tab/>
      </w:r>
      <w:r w:rsidR="00376945">
        <w:rPr>
          <w:b w:val="0"/>
        </w:rPr>
        <w:t>CT3</w:t>
      </w:r>
    </w:p>
    <w:p w14:paraId="4BC98826" w14:textId="77777777" w:rsidR="00463675" w:rsidRPr="00B62027" w:rsidRDefault="00463675" w:rsidP="000F4E43">
      <w:pPr>
        <w:pStyle w:val="Source"/>
        <w:rPr>
          <w:lang w:val="fr-FR"/>
        </w:rPr>
      </w:pPr>
      <w:r w:rsidRPr="00B62027">
        <w:rPr>
          <w:lang w:val="fr-FR"/>
        </w:rPr>
        <w:t>Cc:</w:t>
      </w:r>
      <w:r w:rsidRPr="00B62027">
        <w:rPr>
          <w:lang w:val="fr-FR"/>
        </w:rPr>
        <w:tab/>
      </w:r>
      <w:r w:rsidR="00376945">
        <w:rPr>
          <w:b w:val="0"/>
          <w:lang w:val="fr-FR"/>
        </w:rPr>
        <w:t>CT4</w:t>
      </w:r>
    </w:p>
    <w:p w14:paraId="0D78EDCD" w14:textId="77777777" w:rsidR="00463675" w:rsidRPr="00B62027" w:rsidRDefault="00463675">
      <w:pPr>
        <w:spacing w:after="60"/>
        <w:ind w:left="1985" w:hanging="1985"/>
        <w:rPr>
          <w:rFonts w:ascii="Arial" w:hAnsi="Arial" w:cs="Arial"/>
          <w:bCs/>
          <w:lang w:val="fr-FR"/>
        </w:rPr>
      </w:pPr>
    </w:p>
    <w:p w14:paraId="73479CB3"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1D5366F5" w14:textId="77777777" w:rsidR="00463675" w:rsidRPr="000F4E43" w:rsidRDefault="00463675" w:rsidP="000F4E43">
      <w:pPr>
        <w:pStyle w:val="Contact"/>
        <w:tabs>
          <w:tab w:val="clear" w:pos="2268"/>
        </w:tabs>
        <w:rPr>
          <w:bCs/>
        </w:rPr>
      </w:pPr>
      <w:r w:rsidRPr="000F4E43">
        <w:t>Name:</w:t>
      </w:r>
      <w:r w:rsidRPr="000F4E43">
        <w:rPr>
          <w:bCs/>
        </w:rPr>
        <w:tab/>
      </w:r>
      <w:proofErr w:type="spellStart"/>
      <w:r w:rsidR="00376945">
        <w:rPr>
          <w:b w:val="0"/>
          <w:bCs/>
          <w:lang w:eastAsia="zh-CN"/>
        </w:rPr>
        <w:t>Runze</w:t>
      </w:r>
      <w:proofErr w:type="spellEnd"/>
      <w:r w:rsidR="00376945">
        <w:rPr>
          <w:b w:val="0"/>
          <w:bCs/>
          <w:lang w:eastAsia="zh-CN"/>
        </w:rPr>
        <w:t xml:space="preserve"> Zhou</w:t>
      </w:r>
    </w:p>
    <w:p w14:paraId="23A17616" w14:textId="77777777" w:rsidR="00463675" w:rsidRPr="000F4E43" w:rsidRDefault="00463675" w:rsidP="000F4E43">
      <w:pPr>
        <w:pStyle w:val="Contact"/>
        <w:tabs>
          <w:tab w:val="clear" w:pos="2268"/>
        </w:tabs>
        <w:rPr>
          <w:bCs/>
        </w:rPr>
      </w:pPr>
      <w:r w:rsidRPr="000F4E43">
        <w:t>Tel. Number:</w:t>
      </w:r>
      <w:r w:rsidRPr="000F4E43">
        <w:rPr>
          <w:bCs/>
        </w:rPr>
        <w:tab/>
      </w:r>
    </w:p>
    <w:p w14:paraId="043BDC7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4B5E51" w:rsidRPr="004B5E51">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0786B7F3" w14:textId="77777777" w:rsidR="00463675" w:rsidRPr="000F4E43" w:rsidRDefault="00463675">
      <w:pPr>
        <w:spacing w:after="60"/>
        <w:ind w:left="1985" w:hanging="1985"/>
        <w:rPr>
          <w:rFonts w:ascii="Arial" w:hAnsi="Arial" w:cs="Arial"/>
          <w:b/>
        </w:rPr>
      </w:pPr>
    </w:p>
    <w:p w14:paraId="564BA78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F663C4F" w14:textId="77777777" w:rsidR="00923E7C" w:rsidRPr="000F4E43" w:rsidRDefault="00923E7C">
      <w:pPr>
        <w:spacing w:after="60"/>
        <w:ind w:left="1985" w:hanging="1985"/>
        <w:rPr>
          <w:rFonts w:ascii="Arial" w:hAnsi="Arial" w:cs="Arial"/>
          <w:b/>
        </w:rPr>
      </w:pPr>
    </w:p>
    <w:p w14:paraId="002475E0" w14:textId="200339D1" w:rsidR="00463675" w:rsidRPr="000F4E43" w:rsidRDefault="00463675" w:rsidP="000F4E43">
      <w:pPr>
        <w:pStyle w:val="Title"/>
      </w:pPr>
      <w:r w:rsidRPr="000F4E43">
        <w:t>Attachments:</w:t>
      </w:r>
      <w:r w:rsidRPr="000F4E43">
        <w:tab/>
      </w:r>
      <w:r w:rsidR="004B5E51">
        <w:rPr>
          <w:color w:val="000000"/>
        </w:rPr>
        <w:t>S2-210</w:t>
      </w:r>
      <w:r w:rsidR="00976004">
        <w:rPr>
          <w:color w:val="000000"/>
        </w:rPr>
        <w:t>3234</w:t>
      </w:r>
    </w:p>
    <w:p w14:paraId="11CAB751" w14:textId="77777777" w:rsidR="00463675" w:rsidRPr="000F4E43" w:rsidRDefault="00463675">
      <w:pPr>
        <w:pBdr>
          <w:bottom w:val="single" w:sz="4" w:space="1" w:color="auto"/>
        </w:pBdr>
        <w:rPr>
          <w:rFonts w:ascii="Arial" w:hAnsi="Arial" w:cs="Arial"/>
        </w:rPr>
      </w:pPr>
    </w:p>
    <w:p w14:paraId="28E766F6" w14:textId="77777777" w:rsidR="00463675" w:rsidRPr="000F4E43" w:rsidRDefault="00463675">
      <w:pPr>
        <w:rPr>
          <w:rFonts w:ascii="Arial" w:hAnsi="Arial" w:cs="Arial"/>
        </w:rPr>
      </w:pPr>
    </w:p>
    <w:p w14:paraId="5065A69E" w14:textId="77777777" w:rsidR="00463675" w:rsidRPr="000F4E43" w:rsidRDefault="00463675">
      <w:pPr>
        <w:spacing w:after="120"/>
        <w:rPr>
          <w:rFonts w:ascii="Arial" w:hAnsi="Arial" w:cs="Arial"/>
          <w:b/>
        </w:rPr>
      </w:pPr>
      <w:r w:rsidRPr="000F4E43">
        <w:rPr>
          <w:rFonts w:ascii="Arial" w:hAnsi="Arial" w:cs="Arial"/>
          <w:b/>
        </w:rPr>
        <w:t>1. Overall Description:</w:t>
      </w:r>
    </w:p>
    <w:p w14:paraId="66B5D0BD" w14:textId="77777777" w:rsidR="00463675" w:rsidRDefault="00376945">
      <w:pPr>
        <w:rPr>
          <w:rFonts w:ascii="Arial" w:hAnsi="Arial" w:cs="Arial"/>
          <w:color w:val="FF0000"/>
        </w:rPr>
      </w:pPr>
      <w:r>
        <w:rPr>
          <w:rFonts w:ascii="Arial" w:hAnsi="Arial" w:cs="Arial"/>
          <w:color w:val="FF0000"/>
        </w:rPr>
        <w:t xml:space="preserve">S2-2101595 provides answers to the LS from CT3 </w:t>
      </w:r>
      <w:r w:rsidRPr="00376945">
        <w:rPr>
          <w:rFonts w:ascii="Arial" w:hAnsi="Arial" w:cs="Arial"/>
          <w:color w:val="FF0000"/>
        </w:rPr>
        <w:t>on the input parameters of the LCS subscription request from an AF via NEF</w:t>
      </w:r>
      <w:r>
        <w:rPr>
          <w:rFonts w:ascii="Arial" w:hAnsi="Arial" w:cs="Arial"/>
          <w:color w:val="FF0000"/>
        </w:rPr>
        <w:t>. In the paper, it is stated:</w:t>
      </w:r>
    </w:p>
    <w:p w14:paraId="6815DE97" w14:textId="77777777" w:rsidR="00376945" w:rsidRDefault="00376945" w:rsidP="00376945">
      <w:pPr>
        <w:jc w:val="both"/>
      </w:pPr>
      <w:r w:rsidRPr="00434B90">
        <w:rPr>
          <w:b/>
        </w:rPr>
        <w:t>Q3</w:t>
      </w:r>
      <w:r>
        <w:t>:</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2A093155" w14:textId="77777777" w:rsidR="00376945" w:rsidRDefault="00376945" w:rsidP="00376945">
      <w:pPr>
        <w:pStyle w:val="Header"/>
        <w:tabs>
          <w:tab w:val="clear" w:pos="4153"/>
          <w:tab w:val="clear" w:pos="8306"/>
        </w:tabs>
        <w:rPr>
          <w:rFonts w:ascii="Arial" w:hAnsi="Arial" w:cs="Arial"/>
        </w:rPr>
      </w:pPr>
    </w:p>
    <w:p w14:paraId="3DB641A0" w14:textId="77777777" w:rsidR="00376945" w:rsidRDefault="00376945" w:rsidP="00376945">
      <w:pPr>
        <w:jc w:val="both"/>
        <w:rPr>
          <w:i/>
          <w:iCs/>
        </w:rPr>
      </w:pPr>
      <w:r w:rsidRPr="009A10CC">
        <w:rPr>
          <w:i/>
          <w:iCs/>
        </w:rPr>
        <w:t>ANSWER:   The parameter "</w:t>
      </w:r>
      <w:bookmarkStart w:id="0" w:name="_Hlk64964221"/>
      <w:r w:rsidRPr="009A10CC">
        <w:rPr>
          <w:i/>
          <w:iCs/>
        </w:rPr>
        <w:t>External Client Type"</w:t>
      </w:r>
      <w:r>
        <w:rPr>
          <w:i/>
          <w:iCs/>
        </w:rPr>
        <w:t xml:space="preserve"> </w:t>
      </w:r>
      <w:bookmarkEnd w:id="0"/>
      <w:r>
        <w:rPr>
          <w:i/>
          <w:iCs/>
        </w:rPr>
        <w:t>may be provisioned in the NEF or GMLC per AF. It</w:t>
      </w:r>
      <w:r w:rsidRPr="009A10CC">
        <w:rPr>
          <w:i/>
          <w:iCs/>
        </w:rPr>
        <w:t xml:space="preserve"> </w:t>
      </w:r>
      <w:r>
        <w:rPr>
          <w:i/>
          <w:iCs/>
        </w:rPr>
        <w:t>is</w:t>
      </w:r>
      <w:r w:rsidRPr="009A10CC">
        <w:rPr>
          <w:i/>
          <w:iCs/>
        </w:rPr>
        <w:t xml:space="preserve"> used for privacy authorization in GMLC (23.273 6.1.2) or NEF (23.273 6.5.1). </w:t>
      </w:r>
    </w:p>
    <w:p w14:paraId="1400765D" w14:textId="77777777" w:rsidR="00376945" w:rsidRDefault="00376945" w:rsidP="00376945">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proofErr w:type="spellStart"/>
      <w:r w:rsidRPr="009A10CC">
        <w:rPr>
          <w:i/>
          <w:iCs/>
        </w:rPr>
        <w:t>includ</w:t>
      </w:r>
      <w:proofErr w:type="spellEnd"/>
      <w:r>
        <w:rPr>
          <w:i/>
          <w:iCs/>
        </w:rPr>
        <w:t xml:space="preserve"> it</w:t>
      </w:r>
      <w:r w:rsidRPr="009A10CC">
        <w:rPr>
          <w:i/>
          <w:iCs/>
        </w:rPr>
        <w:t xml:space="preserve"> in </w:t>
      </w:r>
      <w:proofErr w:type="spellStart"/>
      <w:r w:rsidRPr="009A10CC">
        <w:rPr>
          <w:i/>
          <w:iCs/>
        </w:rPr>
        <w:t>Ngmlc_Location_ProvideLocation</w:t>
      </w:r>
      <w:proofErr w:type="spellEnd"/>
      <w:r w:rsidRPr="009A10CC">
        <w:rPr>
          <w:i/>
          <w:iCs/>
        </w:rPr>
        <w:t xml:space="preserve"> request.</w:t>
      </w:r>
    </w:p>
    <w:p w14:paraId="70C97C17" w14:textId="77777777" w:rsidR="00376945" w:rsidRDefault="00376945" w:rsidP="00376945">
      <w:pPr>
        <w:jc w:val="both"/>
        <w:rPr>
          <w:i/>
          <w:iCs/>
        </w:rPr>
      </w:pPr>
      <w:r>
        <w:rPr>
          <w:i/>
          <w:iCs/>
        </w:rPr>
        <w:t>If not provisioned in NEF, NEF simply forwards the location request message from AF to the GMLC.</w:t>
      </w:r>
    </w:p>
    <w:p w14:paraId="7CAA61EF" w14:textId="77777777" w:rsidR="00376945" w:rsidRDefault="00376945" w:rsidP="00376945">
      <w:pPr>
        <w:rPr>
          <w:rFonts w:ascii="Arial" w:hAnsi="Arial" w:cs="Arial"/>
          <w:color w:val="FF0000"/>
        </w:rPr>
      </w:pPr>
      <w:r w:rsidRPr="00376945">
        <w:rPr>
          <w:rFonts w:hint="eastAsia"/>
          <w:i/>
          <w:iCs/>
          <w:highlight w:val="yellow"/>
          <w:lang w:eastAsia="zh-CN"/>
        </w:rPr>
        <w:t>S</w:t>
      </w:r>
      <w:r w:rsidRPr="00376945">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14:paraId="2F7BF71A" w14:textId="77777777" w:rsidR="00376945" w:rsidRPr="000F4E43" w:rsidRDefault="00376945">
      <w:pPr>
        <w:rPr>
          <w:rFonts w:ascii="Arial" w:hAnsi="Arial" w:cs="Arial"/>
          <w:i/>
          <w:iCs/>
          <w:color w:val="FF0000"/>
        </w:rPr>
      </w:pPr>
    </w:p>
    <w:p w14:paraId="41C35BDD"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The highlight texts has been further discussed by SA2 and conclusion is as follows:</w:t>
      </w:r>
    </w:p>
    <w:p w14:paraId="7EA808B2" w14:textId="77777777" w:rsidR="00463675" w:rsidRDefault="00376945">
      <w:pPr>
        <w:pStyle w:val="Header"/>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14:paraId="0F628596" w14:textId="77777777" w:rsidR="00376945" w:rsidRDefault="00376945">
      <w:pPr>
        <w:pStyle w:val="Header"/>
        <w:tabs>
          <w:tab w:val="clear" w:pos="4153"/>
          <w:tab w:val="clear" w:pos="8306"/>
        </w:tabs>
        <w:rPr>
          <w:rFonts w:ascii="Arial" w:hAnsi="Arial" w:cs="Arial"/>
          <w:lang w:eastAsia="zh-CN"/>
        </w:rPr>
      </w:pPr>
    </w:p>
    <w:p w14:paraId="51AB74C7"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14:paraId="39ABD35B" w14:textId="77777777" w:rsidR="00376945" w:rsidRDefault="00376945">
      <w:pPr>
        <w:pStyle w:val="Header"/>
        <w:tabs>
          <w:tab w:val="clear" w:pos="4153"/>
          <w:tab w:val="clear" w:pos="8306"/>
        </w:tabs>
        <w:rPr>
          <w:rFonts w:ascii="Arial" w:hAnsi="Arial" w:cs="Arial"/>
          <w:lang w:eastAsia="zh-CN"/>
        </w:rPr>
      </w:pPr>
    </w:p>
    <w:p w14:paraId="0FD81477" w14:textId="77777777" w:rsidR="00376945" w:rsidRPr="000F4E43" w:rsidRDefault="00376945">
      <w:pPr>
        <w:pStyle w:val="Header"/>
        <w:tabs>
          <w:tab w:val="clear" w:pos="4153"/>
          <w:tab w:val="clear" w:pos="8306"/>
        </w:tabs>
        <w:rPr>
          <w:rFonts w:ascii="Arial" w:hAnsi="Arial" w:cs="Arial"/>
        </w:rPr>
      </w:pPr>
    </w:p>
    <w:p w14:paraId="6F95DADD" w14:textId="77777777" w:rsidR="00463675" w:rsidRPr="000F4E43" w:rsidRDefault="00463675">
      <w:pPr>
        <w:spacing w:after="120"/>
        <w:rPr>
          <w:rFonts w:ascii="Arial" w:hAnsi="Arial" w:cs="Arial"/>
          <w:b/>
        </w:rPr>
      </w:pPr>
      <w:r w:rsidRPr="000F4E43">
        <w:rPr>
          <w:rFonts w:ascii="Arial" w:hAnsi="Arial" w:cs="Arial"/>
          <w:b/>
        </w:rPr>
        <w:t>2. Actions:</w:t>
      </w:r>
    </w:p>
    <w:p w14:paraId="62FA54FB"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B5E51">
        <w:rPr>
          <w:rFonts w:ascii="Arial" w:hAnsi="Arial" w:cs="Arial"/>
          <w:b/>
          <w:color w:val="000000"/>
        </w:rPr>
        <w:t>CT3</w:t>
      </w:r>
      <w:r w:rsidR="004B5E51">
        <w:rPr>
          <w:rFonts w:ascii="Arial" w:hAnsi="Arial" w:cs="Arial"/>
          <w:b/>
        </w:rPr>
        <w:t xml:space="preserve"> group</w:t>
      </w:r>
    </w:p>
    <w:p w14:paraId="389B156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B5E51" w:rsidRPr="004B5E51">
        <w:rPr>
          <w:rFonts w:ascii="Arial" w:hAnsi="Arial" w:cs="Arial"/>
          <w:color w:val="000000"/>
        </w:rPr>
        <w:t>CT3</w:t>
      </w:r>
      <w:r w:rsidR="006E17FC" w:rsidRPr="004B5E51">
        <w:rPr>
          <w:rFonts w:ascii="Arial" w:hAnsi="Arial" w:cs="Arial"/>
          <w:color w:val="000000"/>
        </w:rPr>
        <w:t xml:space="preserve"> group to </w:t>
      </w:r>
      <w:r w:rsidR="004B5E51" w:rsidRPr="004B5E51">
        <w:rPr>
          <w:rFonts w:ascii="Arial" w:hAnsi="Arial" w:cs="Arial"/>
          <w:color w:val="000000"/>
        </w:rPr>
        <w:t>t</w:t>
      </w:r>
      <w:r w:rsidR="004B5E51">
        <w:rPr>
          <w:rFonts w:ascii="Arial" w:hAnsi="Arial" w:cs="Arial"/>
          <w:color w:val="000000"/>
        </w:rPr>
        <w:t>ake into account the above information for future work.</w:t>
      </w:r>
    </w:p>
    <w:p w14:paraId="3B22AC19" w14:textId="77777777" w:rsidR="00463675" w:rsidRPr="000F4E43" w:rsidRDefault="00463675">
      <w:pPr>
        <w:spacing w:after="120"/>
        <w:ind w:left="993" w:hanging="993"/>
        <w:rPr>
          <w:rFonts w:ascii="Arial" w:hAnsi="Arial" w:cs="Arial"/>
        </w:rPr>
      </w:pPr>
    </w:p>
    <w:p w14:paraId="3C311A17"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2C2CA7C" w14:textId="77777777" w:rsidR="006E2D9F" w:rsidRDefault="00752E04" w:rsidP="006E2D9F">
      <w:pPr>
        <w:tabs>
          <w:tab w:val="left" w:pos="3969"/>
          <w:tab w:val="left" w:pos="5103"/>
        </w:tabs>
        <w:spacing w:after="120"/>
        <w:ind w:left="2268" w:hanging="2268"/>
        <w:rPr>
          <w:rFonts w:ascii="Arial" w:hAnsi="Arial" w:cs="Arial"/>
          <w:bCs/>
        </w:rPr>
      </w:pPr>
      <w:r>
        <w:rPr>
          <w:rFonts w:ascii="Arial" w:hAnsi="Arial" w:cs="Arial"/>
          <w:bCs/>
        </w:rPr>
        <w:t>TSG-SA2 Meeting #145</w:t>
      </w:r>
      <w:r w:rsidR="006E2D9F" w:rsidRPr="009E5C6F">
        <w:rPr>
          <w:rFonts w:ascii="Arial" w:hAnsi="Arial" w:cs="Arial"/>
          <w:bCs/>
        </w:rPr>
        <w:t>E</w:t>
      </w:r>
      <w:r w:rsidR="006E2D9F" w:rsidRPr="009E5C6F">
        <w:rPr>
          <w:rFonts w:ascii="Arial" w:hAnsi="Arial" w:cs="Arial"/>
          <w:bCs/>
        </w:rPr>
        <w:tab/>
      </w:r>
      <w:r w:rsidR="006E2D9F" w:rsidRPr="009E5C6F">
        <w:rPr>
          <w:rFonts w:ascii="Arial" w:hAnsi="Arial" w:cs="Arial"/>
          <w:bCs/>
        </w:rPr>
        <w:tab/>
      </w:r>
      <w:r>
        <w:rPr>
          <w:rFonts w:ascii="Arial" w:hAnsi="Arial" w:cs="Arial"/>
          <w:bCs/>
        </w:rPr>
        <w:t>May 17 – May 28, 2021</w:t>
      </w:r>
      <w:r w:rsidR="006E2D9F" w:rsidRPr="009E5C6F">
        <w:rPr>
          <w:rFonts w:ascii="Arial" w:hAnsi="Arial" w:cs="Arial"/>
          <w:bCs/>
        </w:rPr>
        <w:tab/>
      </w:r>
      <w:r w:rsidR="006E2D9F" w:rsidRPr="009E5C6F">
        <w:rPr>
          <w:rFonts w:ascii="Arial" w:hAnsi="Arial" w:cs="Arial"/>
          <w:bCs/>
        </w:rPr>
        <w:tab/>
      </w:r>
      <w:r w:rsidR="006E2D9F" w:rsidRPr="009E5C6F">
        <w:rPr>
          <w:rFonts w:ascii="Arial" w:hAnsi="Arial" w:cs="Arial"/>
          <w:bCs/>
        </w:rPr>
        <w:tab/>
      </w:r>
      <w:proofErr w:type="spellStart"/>
      <w:r w:rsidR="006E2D9F" w:rsidRPr="009E5C6F">
        <w:rPr>
          <w:rFonts w:ascii="Arial" w:hAnsi="Arial" w:cs="Arial"/>
          <w:bCs/>
        </w:rPr>
        <w:t>Elbonia</w:t>
      </w:r>
      <w:proofErr w:type="spellEnd"/>
    </w:p>
    <w:p w14:paraId="45DEC0A0" w14:textId="77777777" w:rsidR="006E2D9F" w:rsidRPr="00FC3645" w:rsidRDefault="006E2D9F" w:rsidP="00344778">
      <w:pPr>
        <w:tabs>
          <w:tab w:val="left" w:pos="3969"/>
          <w:tab w:val="left" w:pos="5103"/>
        </w:tabs>
        <w:spacing w:after="120"/>
        <w:ind w:left="2268" w:hanging="2268"/>
        <w:rPr>
          <w:rFonts w:ascii="Arial" w:hAnsi="Arial" w:cs="Arial"/>
          <w:bCs/>
        </w:rPr>
      </w:pPr>
    </w:p>
    <w:p w14:paraId="0D90A234" w14:textId="77777777" w:rsidR="00463675" w:rsidRPr="00752E04" w:rsidRDefault="00463675" w:rsidP="00D812DC">
      <w:pPr>
        <w:tabs>
          <w:tab w:val="left" w:pos="4050"/>
        </w:tabs>
        <w:spacing w:after="120"/>
        <w:rPr>
          <w:rFonts w:ascii="Arial" w:hAnsi="Arial" w:cs="Arial"/>
          <w:bCs/>
        </w:rPr>
      </w:pPr>
    </w:p>
    <w:sectPr w:rsidR="00463675" w:rsidRPr="00752E0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DC91D" w14:textId="77777777" w:rsidR="000C13A8" w:rsidRDefault="000C13A8">
      <w:r>
        <w:separator/>
      </w:r>
    </w:p>
  </w:endnote>
  <w:endnote w:type="continuationSeparator" w:id="0">
    <w:p w14:paraId="4D36AFF3" w14:textId="77777777" w:rsidR="000C13A8" w:rsidRDefault="000C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63D6" w14:textId="77777777" w:rsidR="000C13A8" w:rsidRDefault="000C13A8">
      <w:r>
        <w:separator/>
      </w:r>
    </w:p>
  </w:footnote>
  <w:footnote w:type="continuationSeparator" w:id="0">
    <w:p w14:paraId="08D19DF4" w14:textId="77777777" w:rsidR="000C13A8" w:rsidRDefault="000C1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C13A8"/>
    <w:rsid w:val="000D431C"/>
    <w:rsid w:val="000E7FEC"/>
    <w:rsid w:val="000F08AB"/>
    <w:rsid w:val="000F4E43"/>
    <w:rsid w:val="00144B78"/>
    <w:rsid w:val="00175A43"/>
    <w:rsid w:val="001A31C6"/>
    <w:rsid w:val="001B7D46"/>
    <w:rsid w:val="001C1B1A"/>
    <w:rsid w:val="001D71CA"/>
    <w:rsid w:val="0022103D"/>
    <w:rsid w:val="00223ED5"/>
    <w:rsid w:val="00243599"/>
    <w:rsid w:val="00264A7F"/>
    <w:rsid w:val="003007F7"/>
    <w:rsid w:val="00306720"/>
    <w:rsid w:val="00324937"/>
    <w:rsid w:val="00344778"/>
    <w:rsid w:val="00376945"/>
    <w:rsid w:val="003856A3"/>
    <w:rsid w:val="00387EBE"/>
    <w:rsid w:val="00395703"/>
    <w:rsid w:val="003C6ED3"/>
    <w:rsid w:val="003D4891"/>
    <w:rsid w:val="00416573"/>
    <w:rsid w:val="0045420C"/>
    <w:rsid w:val="00457B01"/>
    <w:rsid w:val="00463675"/>
    <w:rsid w:val="004727C2"/>
    <w:rsid w:val="00477B8F"/>
    <w:rsid w:val="0049341F"/>
    <w:rsid w:val="004A31B6"/>
    <w:rsid w:val="004B5E51"/>
    <w:rsid w:val="004C32B2"/>
    <w:rsid w:val="004E592D"/>
    <w:rsid w:val="004E7F6A"/>
    <w:rsid w:val="004F4A64"/>
    <w:rsid w:val="0050028A"/>
    <w:rsid w:val="00574CB5"/>
    <w:rsid w:val="00584B08"/>
    <w:rsid w:val="00586194"/>
    <w:rsid w:val="00595688"/>
    <w:rsid w:val="005C38C8"/>
    <w:rsid w:val="005C4954"/>
    <w:rsid w:val="00600780"/>
    <w:rsid w:val="00611C47"/>
    <w:rsid w:val="006759EE"/>
    <w:rsid w:val="00693898"/>
    <w:rsid w:val="006B389A"/>
    <w:rsid w:val="006C5B43"/>
    <w:rsid w:val="006D0D25"/>
    <w:rsid w:val="006E17FC"/>
    <w:rsid w:val="006E2D9F"/>
    <w:rsid w:val="006F1B00"/>
    <w:rsid w:val="00726FC3"/>
    <w:rsid w:val="00741C17"/>
    <w:rsid w:val="0074309D"/>
    <w:rsid w:val="00752AD3"/>
    <w:rsid w:val="00752E04"/>
    <w:rsid w:val="007A1FE0"/>
    <w:rsid w:val="007E2F26"/>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76004"/>
    <w:rsid w:val="00996DAA"/>
    <w:rsid w:val="009B265F"/>
    <w:rsid w:val="009B349E"/>
    <w:rsid w:val="009D4F3B"/>
    <w:rsid w:val="009E5C6F"/>
    <w:rsid w:val="009F76A3"/>
    <w:rsid w:val="00A07FCE"/>
    <w:rsid w:val="00A441B5"/>
    <w:rsid w:val="00A6063A"/>
    <w:rsid w:val="00A80196"/>
    <w:rsid w:val="00AC3CA6"/>
    <w:rsid w:val="00AC6962"/>
    <w:rsid w:val="00AE1BD2"/>
    <w:rsid w:val="00AE4A42"/>
    <w:rsid w:val="00AF5D18"/>
    <w:rsid w:val="00B067FC"/>
    <w:rsid w:val="00B31FE9"/>
    <w:rsid w:val="00B62027"/>
    <w:rsid w:val="00B76927"/>
    <w:rsid w:val="00B81AA1"/>
    <w:rsid w:val="00BB77FB"/>
    <w:rsid w:val="00C25B1D"/>
    <w:rsid w:val="00C33343"/>
    <w:rsid w:val="00C4081E"/>
    <w:rsid w:val="00C47105"/>
    <w:rsid w:val="00C55D6B"/>
    <w:rsid w:val="00C73F63"/>
    <w:rsid w:val="00C831C8"/>
    <w:rsid w:val="00C9202D"/>
    <w:rsid w:val="00CA6FCD"/>
    <w:rsid w:val="00CF231F"/>
    <w:rsid w:val="00D03F4E"/>
    <w:rsid w:val="00D5113A"/>
    <w:rsid w:val="00D60729"/>
    <w:rsid w:val="00D812DC"/>
    <w:rsid w:val="00DA61BB"/>
    <w:rsid w:val="00DA75CA"/>
    <w:rsid w:val="00DD788E"/>
    <w:rsid w:val="00DE24B5"/>
    <w:rsid w:val="00E74294"/>
    <w:rsid w:val="00E87510"/>
    <w:rsid w:val="00EC13E9"/>
    <w:rsid w:val="00EE3074"/>
    <w:rsid w:val="00F62570"/>
    <w:rsid w:val="00F71E4B"/>
    <w:rsid w:val="00F801A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0917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5</cp:revision>
  <cp:lastPrinted>2002-04-23T08:10:00Z</cp:lastPrinted>
  <dcterms:created xsi:type="dcterms:W3CDTF">2021-04-16T06:58:00Z</dcterms:created>
  <dcterms:modified xsi:type="dcterms:W3CDTF">2021-04-20T09:01:00Z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(3)AsZfZ8TFafaOxWADLBosUOw+/HfqRLP/A7oyTH+8ocT1f0+0BrL7SetkSuOV9EepEydvS27u
hhHiY9WxNzHU/P0kitKkxjZF4geUfVlWmvmfo9L0QfPlMg3cB3MI4HTNyuMR3S92Nm7iBvHd
ixDY7jk2W44eNg8S+cc4MLUOReToobI6P5/ZuZ+57iIZxCKgCkQqI9rxoAEM2euOYQpKOVQT
umTopg0iZP2rRlDqzr</vt:lpwstr>
  </property>
  <property fmtid="{D5CDD505-2E9C-101B-9397-08002B2CF9AE}" pid="7" name="_2015_ms_pID_7253431">
    <vt:lpwstr>SjsF0BoyOwGIlC3tJzkquzuK5iLdOr/I97Cc/vO5ZbLiA+50/beBuG
zUFzvLyWm/0zWKpE7kvFcurNMebmJQpQQiu/An/cNF4Q+vppSqRtA9OwRfUWU/pRGMETM3ei
I08BBLZztU7xNjRtIoGg8yDxR7mq/7OIRAkpd2yd0jXovM/dcKyRiSBz+GNbZdgSIg8g7itW
Gau8tpBQn3VA9COWrD+uo9nCPUdXz47jWJ8R</vt:lpwstr>
  </property>
  <property fmtid="{D5CDD505-2E9C-101B-9397-08002B2CF9AE}" pid="8" name="_2015_ms_pID_7253432">
    <vt:lpwstr>Zjp9Fx8rB7j3LF5d8rQ7lPk=</vt:lpwstr>
  </property>
</Properties>
</file>